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olor w:val="000000"/>
        </w:rPr>
      </w:pPr>
      <w:bookmarkStart w:id="0" w:name="form25.htm"/>
      <w:bookmarkStart w:id="1" w:name="ksform25"/>
      <w:bookmarkEnd w:id="0"/>
      <w:bookmarkEnd w:id="1"/>
      <w:r>
        <w:rPr>
          <w:b/>
          <w:color w:val="000000"/>
          <w:sz w:val="28"/>
        </w:rPr>
        <w:t>UNITED STATES</w:t>
      </w:r>
      <w:r>
        <w:rPr>
          <w:color w:val="000000"/>
        </w:rPr>
        <w:t xml:space="preserve"> </w:t>
      </w:r>
    </w:p>
    <w:p>
      <w:pPr>
        <w:pStyle w:val="TextBody"/>
        <w:bidi w:val="0"/>
        <w:spacing w:before="0" w:after="0"/>
        <w:jc w:val="center"/>
        <w:rPr>
          <w:color w:val="000000"/>
        </w:rPr>
      </w:pPr>
      <w:r>
        <w:rPr>
          <w:b/>
          <w:color w:val="000000"/>
          <w:sz w:val="28"/>
        </w:rPr>
        <w:t>SECURITIES AND EXCHANGE COMMISSION</w:t>
      </w:r>
      <w:r>
        <w:rPr>
          <w:color w:val="000000"/>
        </w:rPr>
        <w:t xml:space="preserve"> </w:t>
      </w:r>
    </w:p>
    <w:p>
      <w:pPr>
        <w:pStyle w:val="TextBody"/>
        <w:bidi w:val="0"/>
        <w:spacing w:before="0" w:after="0"/>
        <w:jc w:val="center"/>
        <w:rPr>
          <w:color w:val="000000"/>
        </w:rPr>
      </w:pPr>
      <w:r>
        <w:rPr>
          <w:b/>
          <w:color w:val="000000"/>
          <w:sz w:val="24"/>
        </w:rPr>
        <w:t>Washington, D.C. 20549</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sz w:val="36"/>
        </w:rPr>
        <w:t>FORM 25</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NOTIFICATION OF REMOVAL FROM LISTING AND/OR</w:t>
      </w:r>
      <w:r>
        <w:rPr>
          <w:color w:val="000000"/>
        </w:rPr>
        <w:t xml:space="preserve"> </w:t>
      </w:r>
    </w:p>
    <w:p>
      <w:pPr>
        <w:pStyle w:val="TextBody"/>
        <w:bidi w:val="0"/>
        <w:spacing w:before="0" w:after="0"/>
        <w:jc w:val="center"/>
        <w:rPr>
          <w:color w:val="000000"/>
        </w:rPr>
      </w:pPr>
      <w:r>
        <w:rPr>
          <w:b/>
          <w:color w:val="000000"/>
        </w:rPr>
        <w:t>REGISTRATION UNDER SECTION 12(b) OF THE</w:t>
      </w:r>
      <w:r>
        <w:rPr>
          <w:color w:val="000000"/>
        </w:rPr>
        <w:t xml:space="preserve"> </w:t>
      </w:r>
    </w:p>
    <w:p>
      <w:pPr>
        <w:pStyle w:val="TextBody"/>
        <w:bidi w:val="0"/>
        <w:spacing w:before="0" w:after="0"/>
        <w:jc w:val="center"/>
        <w:rPr>
          <w:color w:val="000000"/>
        </w:rPr>
      </w:pPr>
      <w:r>
        <w:rPr>
          <w:b/>
          <w:color w:val="000000"/>
        </w:rPr>
        <w:t>SECURITIES EXCHANGE ACT OF 1934.</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right"/>
        <w:rPr>
          <w:color w:val="000000"/>
        </w:rPr>
      </w:pPr>
      <w:r>
        <w:rPr>
          <w:color w:val="000000"/>
        </w:rPr>
        <w:t xml:space="preserve">Commission File Number: </w:t>
      </w:r>
      <w:r>
        <w:rPr>
          <w:b/>
          <w:color w:val="000000"/>
        </w:rPr>
        <w:t>001-40207</w:t>
      </w:r>
      <w:r>
        <w:rPr>
          <w:color w:val="000000"/>
        </w:rPr>
        <w:t xml:space="preserve">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center"/>
              <w:rPr>
                <w:color w:val="000000"/>
              </w:rPr>
            </w:pPr>
            <w:r>
              <w:rPr>
                <w:b/>
                <w:color w:val="000000"/>
                <w:sz w:val="48"/>
              </w:rPr>
              <w:t>Waldencast plc</w:t>
            </w:r>
            <w:r>
              <w:rPr>
                <w:color w:val="000000"/>
              </w:rPr>
              <w:t xml:space="preserve"> </w:t>
            </w:r>
          </w:p>
          <w:p>
            <w:pPr>
              <w:pStyle w:val="TableContents"/>
              <w:bidi w:val="0"/>
              <w:spacing w:before="0" w:after="0"/>
              <w:jc w:val="center"/>
              <w:rPr>
                <w:color w:val="000000"/>
              </w:rPr>
            </w:pPr>
            <w:r>
              <w:rPr>
                <w:b/>
                <w:color w:val="000000"/>
              </w:rPr>
              <w:t>Nasdaq Stock Market LLC</w:t>
            </w:r>
            <w:r>
              <w:rPr>
                <w:color w:val="000000"/>
              </w:rPr>
              <w:t xml:space="preserve"> </w:t>
            </w:r>
          </w:p>
        </w:tc>
      </w:tr>
      <w:tr>
        <w:trPr/>
        <w:tc>
          <w:tcPr>
            <w:tcW w:w="10205" w:type="dxa"/>
            <w:tcBorders/>
            <w:tcMar>
              <w:top w:w="28" w:type="dxa"/>
              <w:left w:w="28" w:type="dxa"/>
              <w:right w:w="28" w:type="dxa"/>
            </w:tcMar>
            <w:vAlign w:val="center"/>
          </w:tcPr>
          <w:p>
            <w:pPr>
              <w:pStyle w:val="TableContents"/>
              <w:bidi w:val="0"/>
              <w:spacing w:before="0" w:after="0"/>
              <w:jc w:val="center"/>
              <w:rPr>
                <w:color w:val="000000"/>
              </w:rPr>
            </w:pPr>
            <w:r>
              <w:rPr>
                <w:color w:val="000000"/>
              </w:rPr>
              <w:t xml:space="preserve">(Exact name of Issuer as specified in its charter, and name of Exchange where security is listed and/or registered) </w:t>
            </w:r>
          </w:p>
        </w:tc>
      </w:tr>
    </w:tbl>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center"/>
              <w:rPr>
                <w:color w:val="000000"/>
              </w:rPr>
            </w:pPr>
            <w:r>
              <w:rPr>
                <w:b/>
                <w:color w:val="000000"/>
              </w:rPr>
              <w:t>81 Fulham Road, London, SW3 6RD, United Kingdom</w:t>
            </w:r>
            <w:r>
              <w:rPr>
                <w:color w:val="000000"/>
              </w:rPr>
              <w:t xml:space="preserve"> </w:t>
            </w:r>
          </w:p>
          <w:p>
            <w:pPr>
              <w:pStyle w:val="TableContents"/>
              <w:bidi w:val="0"/>
              <w:spacing w:before="0" w:after="0"/>
              <w:jc w:val="center"/>
              <w:rPr>
                <w:color w:val="000000"/>
              </w:rPr>
            </w:pPr>
            <w:r>
              <w:rPr>
                <w:b/>
                <w:color w:val="000000"/>
              </w:rPr>
              <w:t>+44 (0)20 3196 0264</w:t>
            </w:r>
            <w:r>
              <w:rPr>
                <w:color w:val="000000"/>
              </w:rPr>
              <w:t xml:space="preserve"> </w:t>
            </w:r>
          </w:p>
        </w:tc>
      </w:tr>
      <w:tr>
        <w:trPr/>
        <w:tc>
          <w:tcPr>
            <w:tcW w:w="10205" w:type="dxa"/>
            <w:tcBorders/>
            <w:tcMar>
              <w:top w:w="28" w:type="dxa"/>
              <w:left w:w="28" w:type="dxa"/>
              <w:right w:w="28" w:type="dxa"/>
            </w:tcMar>
            <w:vAlign w:val="center"/>
          </w:tcPr>
          <w:p>
            <w:pPr>
              <w:pStyle w:val="TableContents"/>
              <w:bidi w:val="0"/>
              <w:spacing w:before="0" w:after="0"/>
              <w:jc w:val="center"/>
              <w:rPr>
                <w:color w:val="000000"/>
              </w:rPr>
            </w:pPr>
            <w:r>
              <w:rPr>
                <w:color w:val="000000"/>
              </w:rPr>
              <w:t xml:space="preserve">(Address, including zip code, and telephone number, including area code, of Issuer’s principal executive offices) </w:t>
            </w:r>
          </w:p>
        </w:tc>
      </w:tr>
    </w:tbl>
    <w:p>
      <w:pPr>
        <w:pStyle w:val="TextBody"/>
        <w:bidi w:val="0"/>
        <w:spacing w:before="0" w:after="0"/>
        <w:jc w:val="left"/>
        <w:rPr>
          <w:color w:val="000000"/>
        </w:rPr>
      </w:pPr>
      <w:r>
        <w:rPr>
          <w:color w:val="000000"/>
        </w:rPr>
        <w:t xml:space="preserve">  </w:t>
      </w:r>
    </w:p>
    <w:tbl>
      <w:tblPr>
        <w:tblW w:w="9286" w:type="dxa"/>
        <w:jc w:val="left"/>
        <w:tblInd w:w="0" w:type="dxa"/>
        <w:tblLayout w:type="fixed"/>
        <w:tblCellMar>
          <w:top w:w="0" w:type="dxa"/>
          <w:left w:w="0" w:type="dxa"/>
          <w:bottom w:w="28" w:type="dxa"/>
          <w:right w:w="0" w:type="dxa"/>
        </w:tblCellMar>
      </w:tblPr>
      <w:tblGrid>
        <w:gridCol w:w="9286"/>
      </w:tblGrid>
      <w:tr>
        <w:trPr/>
        <w:tc>
          <w:tcPr>
            <w:tcW w:w="9286" w:type="dxa"/>
            <w:tcBorders>
              <w:bottom w:val="single" w:sz="12" w:space="0" w:color="000000"/>
            </w:tcBorders>
            <w:vAlign w:val="center"/>
          </w:tcPr>
          <w:p>
            <w:pPr>
              <w:pStyle w:val="TableContents"/>
              <w:bidi w:val="0"/>
              <w:spacing w:before="0" w:after="0"/>
              <w:jc w:val="center"/>
              <w:rPr>
                <w:color w:val="000000"/>
              </w:rPr>
            </w:pPr>
            <w:r>
              <w:rPr>
                <w:b/>
                <w:color w:val="000000"/>
                <w:sz w:val="18"/>
              </w:rPr>
              <w:t>Class A ordinary shares, par value $0.0001 per share</w:t>
            </w:r>
            <w:r>
              <w:rPr>
                <w:color w:val="000000"/>
              </w:rPr>
              <w:t xml:space="preserve"> </w:t>
            </w:r>
          </w:p>
          <w:p>
            <w:pPr>
              <w:pStyle w:val="TableContents"/>
              <w:bidi w:val="0"/>
              <w:spacing w:before="0" w:after="0"/>
              <w:jc w:val="center"/>
              <w:rPr>
                <w:color w:val="000000"/>
              </w:rPr>
            </w:pPr>
            <w:r>
              <w:rPr>
                <w:b/>
                <w:color w:val="000000"/>
                <w:sz w:val="18"/>
              </w:rPr>
              <w:t>Redeemable warrants, each warrant exercisable for one Class A ordinary share at an exercise price of $11.50 per share</w:t>
            </w:r>
            <w:r>
              <w:rPr>
                <w:color w:val="000000"/>
              </w:rPr>
              <w:t xml:space="preserve"> </w:t>
            </w:r>
          </w:p>
        </w:tc>
      </w:tr>
      <w:tr>
        <w:trPr/>
        <w:tc>
          <w:tcPr>
            <w:tcW w:w="9286" w:type="dxa"/>
            <w:tcBorders/>
            <w:tcMar>
              <w:top w:w="28" w:type="dxa"/>
              <w:left w:w="28" w:type="dxa"/>
              <w:right w:w="28" w:type="dxa"/>
            </w:tcMar>
            <w:vAlign w:val="center"/>
          </w:tcPr>
          <w:p>
            <w:pPr>
              <w:pStyle w:val="TableContents"/>
              <w:bidi w:val="0"/>
              <w:spacing w:before="0" w:after="0"/>
              <w:jc w:val="center"/>
              <w:rPr>
                <w:color w:val="000000"/>
              </w:rPr>
            </w:pPr>
            <w:r>
              <w:rPr>
                <w:color w:val="000000"/>
              </w:rPr>
              <w:t xml:space="preserve">(Description of class of securities) </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Please place an X in the box to designate the rule provision relied upon to strike the class of securities from listing and registration: </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54"/>
        <w:gridCol w:w="9851"/>
      </w:tblGrid>
      <w:tr>
        <w:trPr/>
        <w:tc>
          <w:tcPr>
            <w:tcW w:w="354" w:type="dxa"/>
            <w:tcBorders/>
            <w:vAlign w:val="center"/>
          </w:tcPr>
          <w:p>
            <w:pPr>
              <w:pStyle w:val="TableContents"/>
              <w:bidi w:val="0"/>
              <w:spacing w:before="0" w:after="283"/>
              <w:jc w:val="left"/>
              <w:rPr>
                <w:sz w:val="4"/>
                <w:szCs w:val="4"/>
              </w:rPr>
            </w:pPr>
            <w:r>
              <w:rPr>
                <w:sz w:val="4"/>
                <w:szCs w:val="4"/>
              </w:rPr>
            </w:r>
          </w:p>
        </w:tc>
        <w:tc>
          <w:tcPr>
            <w:tcW w:w="9851" w:type="dxa"/>
            <w:tcBorders/>
            <w:vAlign w:val="center"/>
          </w:tcPr>
          <w:p>
            <w:pPr>
              <w:pStyle w:val="TableContents"/>
              <w:bidi w:val="0"/>
              <w:spacing w:before="0" w:after="283"/>
              <w:jc w:val="left"/>
              <w:rPr>
                <w:sz w:val="4"/>
                <w:szCs w:val="4"/>
              </w:rPr>
            </w:pPr>
            <w:r>
              <w:rPr>
                <w:sz w:val="4"/>
                <w:szCs w:val="4"/>
              </w:rPr>
            </w:r>
          </w:p>
        </w:tc>
      </w:tr>
      <w:tr>
        <w:trPr/>
        <w:tc>
          <w:tcPr>
            <w:tcW w:w="35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0"/>
              <w:jc w:val="left"/>
              <w:rPr/>
            </w:pPr>
            <w:r>
              <w:rPr/>
              <w:t xml:space="preserve">17 CFR 240.12d2-2(a)(1) </w:t>
            </w:r>
          </w:p>
        </w:tc>
      </w:tr>
      <w:tr>
        <w:trPr/>
        <w:tc>
          <w:tcPr>
            <w:tcW w:w="35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35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0"/>
              <w:jc w:val="left"/>
              <w:rPr/>
            </w:pPr>
            <w:r>
              <w:rPr/>
              <w:t xml:space="preserve">17 CFR 240.12d2-2(a)(2) </w:t>
            </w:r>
          </w:p>
        </w:tc>
      </w:tr>
      <w:tr>
        <w:trPr/>
        <w:tc>
          <w:tcPr>
            <w:tcW w:w="35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35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0"/>
              <w:jc w:val="left"/>
              <w:rPr/>
            </w:pPr>
            <w:r>
              <w:rPr/>
              <w:t xml:space="preserve">17 CFR 240.12d2-2(a)(3) </w:t>
            </w:r>
          </w:p>
        </w:tc>
      </w:tr>
      <w:tr>
        <w:trPr/>
        <w:tc>
          <w:tcPr>
            <w:tcW w:w="35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35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0"/>
              <w:jc w:val="left"/>
              <w:rPr/>
            </w:pPr>
            <w:r>
              <w:rPr/>
              <w:t xml:space="preserve">17 CFR 240.12d2-2(a)(4) </w:t>
            </w:r>
          </w:p>
        </w:tc>
      </w:tr>
      <w:tr>
        <w:trPr/>
        <w:tc>
          <w:tcPr>
            <w:tcW w:w="35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35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0"/>
              <w:jc w:val="left"/>
              <w:rPr/>
            </w:pPr>
            <w:r>
              <w:rPr/>
              <w:t xml:space="preserve">Pursuant to 17 CFR 240.12d2-2(b), the Exchange has complied with its rules to strike the class of securities from listing and/or withdraw registration on the Exchange. </w:t>
            </w:r>
          </w:p>
        </w:tc>
      </w:tr>
      <w:tr>
        <w:trPr/>
        <w:tc>
          <w:tcPr>
            <w:tcW w:w="35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35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0"/>
              <w:jc w:val="left"/>
              <w:rPr/>
            </w:pPr>
            <w:r>
              <w:rPr/>
              <w:t xml:space="preserve">Pursuant to 17 CFR 240.12d2-2(c), the Issuer has complied with its rules of the Exchange and the requirements of 17 CFR 240.12d-2(c) governing the voluntary withdrawal of the class of securities from listing and registration on the Exchange. </w:t>
            </w:r>
          </w:p>
        </w:tc>
      </w:tr>
      <w:tr>
        <w:trPr/>
        <w:tc>
          <w:tcPr>
            <w:tcW w:w="35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8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bl>
    <w:p>
      <w:pPr>
        <w:pStyle w:val="TextBody"/>
        <w:bidi w:val="0"/>
        <w:spacing w:before="0" w:after="0"/>
        <w:jc w:val="left"/>
        <w:rPr>
          <w:color w:val="000000"/>
        </w:rPr>
      </w:pPr>
      <w:r>
        <w:rPr>
          <w:color w:val="000000"/>
        </w:rPr>
        <w:t xml:space="preserve">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Pursuant to the requirements of the Securities Exchange Act of 1934, </w:t>
      </w:r>
      <w:r>
        <w:rPr>
          <w:color w:val="000000"/>
          <w:u w:val="single"/>
        </w:rPr>
        <w:t>Waldencast plc</w:t>
      </w:r>
      <w:r>
        <w:rPr>
          <w:color w:val="000000"/>
        </w:rPr>
        <w:t xml:space="preserve"> certifies that it has reasonable grounds to believe that it meets all of the requirements for filing the Form 25 and has caused this notification to be signed on its behalf by the undersigned duly authorized person. </w:t>
      </w:r>
    </w:p>
    <w:p>
      <w:pPr>
        <w:pStyle w:val="TextBody"/>
        <w:bidi w:val="0"/>
        <w:spacing w:before="0" w:after="0"/>
        <w:jc w:val="left"/>
        <w:rPr>
          <w:color w:val="000000"/>
        </w:rPr>
      </w:pPr>
      <w:r>
        <w:rPr>
          <w:color w:val="000000"/>
        </w:rPr>
        <w:t xml:space="preserve">  </w:t>
      </w:r>
    </w:p>
    <w:tbl>
      <w:tblPr>
        <w:tblW w:w="7897" w:type="dxa"/>
        <w:jc w:val="left"/>
        <w:tblInd w:w="0" w:type="dxa"/>
        <w:tblLayout w:type="fixed"/>
        <w:tblCellMar>
          <w:top w:w="0" w:type="dxa"/>
          <w:left w:w="0" w:type="dxa"/>
          <w:bottom w:w="28" w:type="dxa"/>
          <w:right w:w="0" w:type="dxa"/>
        </w:tblCellMar>
      </w:tblPr>
      <w:tblGrid>
        <w:gridCol w:w="2086"/>
        <w:gridCol w:w="206"/>
        <w:gridCol w:w="451"/>
        <w:gridCol w:w="1621"/>
        <w:gridCol w:w="206"/>
        <w:gridCol w:w="3076"/>
        <w:gridCol w:w="251"/>
      </w:tblGrid>
      <w:tr>
        <w:trPr/>
        <w:tc>
          <w:tcPr>
            <w:tcW w:w="2086" w:type="dxa"/>
            <w:tcBorders>
              <w:bottom w:val="single" w:sz="12" w:space="0" w:color="000000"/>
            </w:tcBorders>
            <w:vAlign w:val="center"/>
          </w:tcPr>
          <w:p>
            <w:pPr>
              <w:pStyle w:val="TableContents"/>
              <w:bidi w:val="0"/>
              <w:spacing w:before="0" w:after="0"/>
              <w:jc w:val="left"/>
              <w:rPr>
                <w:color w:val="000000"/>
              </w:rPr>
            </w:pPr>
            <w:r>
              <w:rPr>
                <w:color w:val="000000"/>
              </w:rPr>
              <w:t xml:space="preserve">September 24, 2026 </w:t>
            </w:r>
          </w:p>
        </w:tc>
        <w:tc>
          <w:tcPr>
            <w:tcW w:w="206" w:type="dxa"/>
            <w:tcBorders/>
            <w:tcMar>
              <w:top w:w="28" w:type="dxa"/>
              <w:left w:w="28" w:type="dxa"/>
              <w:right w:w="28" w:type="dxa"/>
            </w:tcMar>
            <w:vAlign w:val="center"/>
          </w:tcPr>
          <w:p>
            <w:pPr>
              <w:pStyle w:val="TableContents"/>
              <w:bidi w:val="0"/>
              <w:spacing w:before="0" w:after="283"/>
              <w:jc w:val="left"/>
              <w:rPr/>
            </w:pPr>
            <w:r>
              <w:rPr/>
              <w:t xml:space="preserve">  </w:t>
            </w:r>
          </w:p>
        </w:tc>
        <w:tc>
          <w:tcPr>
            <w:tcW w:w="451" w:type="dxa"/>
            <w:tcBorders/>
            <w:tcMar>
              <w:top w:w="28" w:type="dxa"/>
              <w:left w:w="28" w:type="dxa"/>
              <w:right w:w="28" w:type="dxa"/>
            </w:tcMar>
            <w:vAlign w:val="center"/>
          </w:tcPr>
          <w:p>
            <w:pPr>
              <w:pStyle w:val="TableContents"/>
              <w:bidi w:val="0"/>
              <w:spacing w:before="0" w:after="0"/>
              <w:jc w:val="center"/>
              <w:rPr>
                <w:color w:val="000000"/>
              </w:rPr>
            </w:pPr>
            <w:r>
              <w:rPr>
                <w:color w:val="000000"/>
              </w:rPr>
              <w:t xml:space="preserve">By </w:t>
            </w:r>
          </w:p>
        </w:tc>
        <w:tc>
          <w:tcPr>
            <w:tcW w:w="1621" w:type="dxa"/>
            <w:tcBorders>
              <w:bottom w:val="single" w:sz="12" w:space="0" w:color="000000"/>
            </w:tcBorders>
            <w:vAlign w:val="center"/>
          </w:tcPr>
          <w:p>
            <w:pPr>
              <w:pStyle w:val="TableContents"/>
              <w:bidi w:val="0"/>
              <w:spacing w:before="0" w:after="0"/>
              <w:jc w:val="left"/>
              <w:rPr>
                <w:color w:val="000000"/>
              </w:rPr>
            </w:pPr>
            <w:r>
              <w:rPr>
                <w:color w:val="000000"/>
              </w:rPr>
              <w:t xml:space="preserve">/s/ Felipe Dutra </w:t>
            </w:r>
          </w:p>
        </w:tc>
        <w:tc>
          <w:tcPr>
            <w:tcW w:w="206" w:type="dxa"/>
            <w:tcBorders/>
            <w:tcMar>
              <w:top w:w="28" w:type="dxa"/>
              <w:left w:w="28" w:type="dxa"/>
              <w:right w:w="28" w:type="dxa"/>
            </w:tcMar>
            <w:vAlign w:val="center"/>
          </w:tcPr>
          <w:p>
            <w:pPr>
              <w:pStyle w:val="TableContents"/>
              <w:bidi w:val="0"/>
              <w:spacing w:before="0" w:after="283"/>
              <w:jc w:val="left"/>
              <w:rPr/>
            </w:pPr>
            <w:r>
              <w:rPr/>
              <w:t xml:space="preserve">  </w:t>
            </w:r>
          </w:p>
        </w:tc>
        <w:tc>
          <w:tcPr>
            <w:tcW w:w="3076" w:type="dxa"/>
            <w:tcBorders>
              <w:bottom w:val="single" w:sz="12" w:space="0" w:color="000000"/>
            </w:tcBorders>
            <w:vAlign w:val="center"/>
          </w:tcPr>
          <w:p>
            <w:pPr>
              <w:pStyle w:val="TableContents"/>
              <w:bidi w:val="0"/>
              <w:spacing w:before="0" w:after="0"/>
              <w:jc w:val="both"/>
              <w:rPr>
                <w:color w:val="000000"/>
              </w:rPr>
            </w:pPr>
            <w:r>
              <w:rPr>
                <w:color w:val="000000"/>
              </w:rPr>
              <w:t xml:space="preserve">Executive Chairman, </w:t>
            </w:r>
          </w:p>
          <w:p>
            <w:pPr>
              <w:pStyle w:val="TableContents"/>
              <w:bidi w:val="0"/>
              <w:spacing w:before="0" w:after="0"/>
              <w:jc w:val="both"/>
              <w:rPr>
                <w:color w:val="000000"/>
              </w:rPr>
            </w:pPr>
            <w:r>
              <w:rPr>
                <w:color w:val="000000"/>
              </w:rPr>
              <w:t xml:space="preserve">Principal Executive Officer </w:t>
            </w:r>
          </w:p>
          <w:p>
            <w:pPr>
              <w:pStyle w:val="TableContents"/>
              <w:bidi w:val="0"/>
              <w:spacing w:before="0" w:after="0"/>
              <w:jc w:val="both"/>
              <w:rPr>
                <w:color w:val="000000"/>
              </w:rPr>
            </w:pPr>
            <w:r>
              <w:rPr>
                <w:color w:val="000000"/>
              </w:rPr>
              <w:t xml:space="preserve">and Principal Financial Officer </w:t>
            </w:r>
          </w:p>
        </w:tc>
        <w:tc>
          <w:tcPr>
            <w:tcW w:w="251" w:type="dxa"/>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2086" w:type="dxa"/>
            <w:tcBorders/>
            <w:tcMar>
              <w:top w:w="28" w:type="dxa"/>
              <w:left w:w="28" w:type="dxa"/>
              <w:right w:w="28" w:type="dxa"/>
            </w:tcMar>
            <w:vAlign w:val="center"/>
          </w:tcPr>
          <w:p>
            <w:pPr>
              <w:pStyle w:val="TableContents"/>
              <w:bidi w:val="0"/>
              <w:spacing w:before="0" w:after="0"/>
              <w:ind w:left="0" w:right="0" w:firstLine="105"/>
              <w:jc w:val="left"/>
              <w:rPr>
                <w:color w:val="000000"/>
              </w:rPr>
            </w:pPr>
            <w:r>
              <w:rPr>
                <w:color w:val="000000"/>
              </w:rPr>
              <w:t xml:space="preserve">Date </w:t>
            </w:r>
          </w:p>
        </w:tc>
        <w:tc>
          <w:tcPr>
            <w:tcW w:w="206" w:type="dxa"/>
            <w:tcBorders/>
            <w:tcMar>
              <w:top w:w="28" w:type="dxa"/>
              <w:left w:w="28" w:type="dxa"/>
              <w:right w:w="28" w:type="dxa"/>
            </w:tcMar>
            <w:vAlign w:val="center"/>
          </w:tcPr>
          <w:p>
            <w:pPr>
              <w:pStyle w:val="TableContents"/>
              <w:bidi w:val="0"/>
              <w:spacing w:before="0" w:after="283"/>
              <w:jc w:val="left"/>
              <w:rPr/>
            </w:pPr>
            <w:r>
              <w:rPr/>
              <w:t xml:space="preserve">  </w:t>
            </w:r>
          </w:p>
        </w:tc>
        <w:tc>
          <w:tcPr>
            <w:tcW w:w="451" w:type="dxa"/>
            <w:tcBorders/>
            <w:tcMar>
              <w:top w:w="28" w:type="dxa"/>
              <w:left w:w="28" w:type="dxa"/>
              <w:right w:w="28" w:type="dxa"/>
            </w:tcMar>
            <w:vAlign w:val="center"/>
          </w:tcPr>
          <w:p>
            <w:pPr>
              <w:pStyle w:val="TableContents"/>
              <w:bidi w:val="0"/>
              <w:spacing w:before="0" w:after="283"/>
              <w:jc w:val="left"/>
              <w:rPr/>
            </w:pPr>
            <w:r>
              <w:rPr/>
              <w:t xml:space="preserve">  </w:t>
            </w:r>
          </w:p>
        </w:tc>
        <w:tc>
          <w:tcPr>
            <w:tcW w:w="1621" w:type="dxa"/>
            <w:tcBorders/>
            <w:tcMar>
              <w:top w:w="28" w:type="dxa"/>
              <w:left w:w="28" w:type="dxa"/>
              <w:right w:w="28" w:type="dxa"/>
            </w:tcMar>
            <w:vAlign w:val="center"/>
          </w:tcPr>
          <w:p>
            <w:pPr>
              <w:pStyle w:val="TableContents"/>
              <w:bidi w:val="0"/>
              <w:spacing w:before="0" w:after="0"/>
              <w:ind w:left="0" w:right="0" w:firstLine="110"/>
              <w:jc w:val="left"/>
              <w:rPr>
                <w:color w:val="000000"/>
              </w:rPr>
            </w:pPr>
            <w:r>
              <w:rPr>
                <w:color w:val="000000"/>
              </w:rPr>
              <w:t xml:space="preserve">Name </w:t>
            </w:r>
          </w:p>
        </w:tc>
        <w:tc>
          <w:tcPr>
            <w:tcW w:w="206" w:type="dxa"/>
            <w:tcBorders/>
            <w:tcMar>
              <w:top w:w="28" w:type="dxa"/>
              <w:left w:w="28" w:type="dxa"/>
              <w:right w:w="28" w:type="dxa"/>
            </w:tcMar>
            <w:vAlign w:val="center"/>
          </w:tcPr>
          <w:p>
            <w:pPr>
              <w:pStyle w:val="TableContents"/>
              <w:bidi w:val="0"/>
              <w:spacing w:before="0" w:after="283"/>
              <w:jc w:val="left"/>
              <w:rPr/>
            </w:pPr>
            <w:r>
              <w:rPr/>
              <w:t xml:space="preserve">  </w:t>
            </w:r>
          </w:p>
        </w:tc>
        <w:tc>
          <w:tcPr>
            <w:tcW w:w="3076" w:type="dxa"/>
            <w:tcBorders/>
            <w:tcMar>
              <w:top w:w="28" w:type="dxa"/>
              <w:left w:w="28" w:type="dxa"/>
              <w:right w:w="28" w:type="dxa"/>
            </w:tcMar>
            <w:vAlign w:val="center"/>
          </w:tcPr>
          <w:p>
            <w:pPr>
              <w:pStyle w:val="TableContents"/>
              <w:bidi w:val="0"/>
              <w:spacing w:before="0" w:after="0"/>
              <w:ind w:left="0" w:right="0" w:firstLine="110"/>
              <w:jc w:val="left"/>
              <w:rPr>
                <w:color w:val="000000"/>
              </w:rPr>
            </w:pPr>
            <w:r>
              <w:rPr>
                <w:color w:val="000000"/>
              </w:rPr>
              <w:t xml:space="preserve">Title </w:t>
            </w:r>
          </w:p>
        </w:tc>
        <w:tc>
          <w:tcPr>
            <w:tcW w:w="251" w:type="dxa"/>
            <w:tcBorders/>
            <w:tcMar>
              <w:top w:w="28" w:type="dxa"/>
              <w:left w:w="28" w:type="dxa"/>
              <w:right w:w="28" w:type="dxa"/>
            </w:tcMar>
            <w:vAlign w:val="center"/>
          </w:tcPr>
          <w:p>
            <w:pPr>
              <w:pStyle w:val="TableContents"/>
              <w:bidi w:val="0"/>
              <w:spacing w:before="0" w:after="283"/>
              <w:jc w:val="left"/>
              <w:rPr/>
            </w:pPr>
            <w:r>
              <w:rPr/>
              <w:t xml:space="preserve">  </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292</Words>
  <Characters>1575</Characters>
  <CharactersWithSpaces>1927</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